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
        <w:jc w:val="center"/>
      </w:pPr>
      <w:r>
        <w:rPr>
          <w:rFonts w:ascii="Calibri" w:cs="Calibri" w:eastAsia="Calibri" w:hAnsi="Calibri"/>
          <w:b/>
          <w:bCs/>
          <w:color w:val="062653"/>
          <w:sz w:val="32"/>
          <w:szCs w:val="32"/>
        </w:rPr>
        <w:t xml:space="preserve">Dr. Rich Guggenheim</w:t>
      </w:r>
    </w:p>
    <w:p>
      <w:pPr>
        <w:spacing w:after="480"/>
        <w:jc w:val="center"/>
      </w:pPr>
      <w:r>
        <w:rPr>
          <w:rFonts w:ascii="Calibri" w:cs="Calibri" w:eastAsia="Calibri" w:hAnsi="Calibri"/>
          <w:i/>
          <w:iCs/>
          <w:color w:val="555555"/>
          <w:sz w:val="22"/>
          <w:szCs w:val="22"/>
        </w:rPr>
        <w:t xml:space="preserve">Republican Candidate, Colorado State Senate District 25</w:t>
      </w:r>
    </w:p>
    <w:p>
      <w:pPr>
        <w:pBdr>
          <w:bottom w:val="single" w:color="C8A24C" w:sz="6" w:space="4"/>
        </w:pBdr>
        <w:spacing w:after="100" w:before="240"/>
      </w:pPr>
      <w:r>
        <w:rPr>
          <w:rFonts w:ascii="Calibri" w:cs="Calibri" w:eastAsia="Calibri" w:hAnsi="Calibri"/>
          <w:b/>
          <w:bCs/>
          <w:color w:val="062653"/>
          <w:sz w:val="24"/>
          <w:szCs w:val="24"/>
        </w:rPr>
        <w:t xml:space="preserve">Medium Bio (150 words — for guest bios, event programs, and op-ed bylines)</w:t>
      </w:r>
    </w:p>
    <w:p>
      <w:pPr>
        <w:spacing w:after="160" w:line="300"/>
      </w:pPr>
      <w:r>
        <w:rPr>
          <w:rFonts w:ascii="Calibri" w:cs="Calibri" w:eastAsia="Calibri" w:hAnsi="Calibri"/>
          <w:sz w:val="22"/>
          <w:szCs w:val="22"/>
        </w:rPr>
        <w:t xml:space="preserve">Dr. Rich Guggenheim is a Colorado native, an internationally recognized agricultural scientist, and the Republican candidate for Colorado State Senate District 25, representing the communities of Broomfield, Northglenn, and Westminster.</w:t>
      </w:r>
    </w:p>
    <w:p>
      <w:pPr>
        <w:spacing w:after="160" w:line="300"/>
      </w:pPr>
      <w:r>
        <w:rPr>
          <w:rFonts w:ascii="Calibri" w:cs="Calibri" w:eastAsia="Calibri" w:hAnsi="Calibri"/>
          <w:sz w:val="22"/>
          <w:szCs w:val="22"/>
        </w:rPr>
        <w:t xml:space="preserve">Rich has co-authored three amicus briefs in landmark U.S. Supreme Court cases, all resulting in victories. He sued the Colorado state legislature, represented by the Institute for Free Speech, after being silenced during public testimony, defending the First Amendment against compelled speech and government censorship.</w:t>
      </w:r>
    </w:p>
    <w:p>
      <w:pPr>
        <w:spacing w:after="160" w:line="300"/>
      </w:pPr>
      <w:r>
        <w:rPr>
          <w:rFonts w:ascii="Calibri" w:cs="Calibri" w:eastAsia="Calibri" w:hAnsi="Calibri"/>
          <w:sz w:val="22"/>
          <w:szCs w:val="22"/>
        </w:rPr>
        <w:t xml:space="preserve">Running on a Colorado First platform, Rich is focused on cost of living, parental rights, public safety, and constitutional freedoms for working families across SD25.</w:t>
      </w:r>
    </w:p>
    <w:p>
      <w:pPr>
        <w:spacing w:before="480"/>
        <w:jc w:val="center"/>
      </w:pPr>
      <w:r>
        <w:rPr>
          <w:rFonts w:ascii="Calibri" w:cs="Calibri" w:eastAsia="Calibri" w:hAnsi="Calibri"/>
          <w:i/>
          <w:iCs/>
          <w:color w:val="888888"/>
          <w:sz w:val="18"/>
          <w:szCs w:val="18"/>
        </w:rPr>
        <w:t xml:space="preserve">Approved press copy. Paid for by Rich for SD 25 Campaign. • richforsd25.com</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0"/>
      <w:outlineLvl w:val="0"/>
    </w:pPr>
    <w:rPr>
      <w:rFonts w:ascii="Calibri" w:cs="Calibri" w:eastAsia="Calibri" w:hAnsi="Calibri"/>
      <w:b/>
      <w:bCs/>
      <w:color w:val="062653"/>
      <w:sz w:val="36"/>
      <w:szCs w:val="36"/>
    </w:rPr>
  </w:style>
  <w:style w:type="paragraph" w:styleId="Heading2">
    <w:name w:val="Heading 2"/>
    <w:basedOn w:val="Normal"/>
    <w:next w:val="Normal"/>
    <w:qFormat/>
    <w:pPr>
      <w:spacing w:after="80" w:before="240"/>
      <w:outlineLvl w:val="1"/>
    </w:pPr>
    <w:rPr>
      <w:rFonts w:ascii="Calibri" w:cs="Calibri" w:eastAsia="Calibri" w:hAnsi="Calibri"/>
      <w:b/>
      <w:bCs/>
      <w:color w:val="062653"/>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2026-06-19T00:33:34.177Z</dcterms:created>
  <dcterms:modified xsi:type="dcterms:W3CDTF">2026-06-19T00:33:34.177Z</dcterms:modified>
</cp:coreProperties>
</file>

<file path=docProps/custom.xml><?xml version="1.0" encoding="utf-8"?>
<Properties xmlns="http://schemas.openxmlformats.org/officeDocument/2006/custom-properties" xmlns:vt="http://schemas.openxmlformats.org/officeDocument/2006/docPropsVTypes"/>
</file>